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sidRPr="00231E05">
        <w:rPr>
          <w:rFonts w:ascii="Arial" w:hAnsi="Arial" w:cs="Arial"/>
        </w:rPr>
        <w:t xml:space="preserve">Pressemitteilung </w:t>
      </w:r>
    </w:p>
    <w:p w14:paraId="7DFAD283" w14:textId="6187A3E5" w:rsidR="00692B79" w:rsidRPr="00231E05" w:rsidRDefault="00692B79" w:rsidP="00692B79">
      <w:pPr>
        <w:rPr>
          <w:rFonts w:ascii="Arial" w:hAnsi="Arial" w:cs="Arial"/>
        </w:rPr>
      </w:pPr>
      <w:r w:rsidRPr="00231E05">
        <w:rPr>
          <w:rFonts w:ascii="Arial" w:hAnsi="Arial" w:cs="Arial"/>
        </w:rPr>
        <w:t xml:space="preserve">Nr. </w:t>
      </w:r>
      <w:r w:rsidR="00F85CA6">
        <w:rPr>
          <w:rFonts w:ascii="Arial" w:hAnsi="Arial" w:cs="Arial"/>
        </w:rPr>
        <w:t>6</w:t>
      </w:r>
      <w:r w:rsidR="00F322BE">
        <w:rPr>
          <w:rFonts w:ascii="Arial" w:hAnsi="Arial" w:cs="Arial"/>
        </w:rPr>
        <w:t>6</w:t>
      </w:r>
      <w:r w:rsidR="00B5298E">
        <w:rPr>
          <w:rFonts w:ascii="Arial" w:hAnsi="Arial" w:cs="Arial"/>
        </w:rPr>
        <w:t>8</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4C585D9B" w14:textId="0863B3E0" w:rsidR="00143EA4" w:rsidRPr="00143EA4" w:rsidRDefault="00B5298E" w:rsidP="00143EA4">
      <w:pPr>
        <w:pStyle w:val="StandardWeb"/>
        <w:spacing w:line="360" w:lineRule="auto"/>
        <w:rPr>
          <w:rFonts w:ascii="Arial" w:hAnsi="Arial" w:cs="Arial"/>
          <w:b/>
          <w:bCs/>
          <w:sz w:val="32"/>
          <w:szCs w:val="32"/>
        </w:rPr>
      </w:pPr>
      <w:r>
        <w:rPr>
          <w:rFonts w:ascii="Arial" w:hAnsi="Arial" w:cs="Arial"/>
          <w:b/>
          <w:bCs/>
          <w:sz w:val="32"/>
          <w:szCs w:val="32"/>
        </w:rPr>
        <w:t>Die neue Generation der 3D-Laserscanner</w:t>
      </w:r>
    </w:p>
    <w:p w14:paraId="4697436D" w14:textId="147DAFE1" w:rsidR="00704A45" w:rsidRDefault="00B5298E" w:rsidP="007E4589">
      <w:pPr>
        <w:pStyle w:val="StandardWeb"/>
        <w:spacing w:line="360" w:lineRule="auto"/>
        <w:rPr>
          <w:rFonts w:ascii="Arial" w:hAnsi="Arial" w:cs="Arial"/>
          <w:b/>
          <w:sz w:val="22"/>
          <w:szCs w:val="22"/>
        </w:rPr>
      </w:pPr>
      <w:r w:rsidRPr="00B5298E">
        <w:rPr>
          <w:rFonts w:ascii="Arial" w:hAnsi="Arial" w:cs="Arial"/>
          <w:b/>
          <w:sz w:val="22"/>
          <w:szCs w:val="22"/>
        </w:rPr>
        <w:t>Die scanCONTROL 8500 Laserscanner heben die industrielle 3D-Messtechnik auf ein neues Niveau:</w:t>
      </w:r>
      <w:r>
        <w:rPr>
          <w:rFonts w:ascii="Arial" w:hAnsi="Arial" w:cs="Arial"/>
          <w:b/>
          <w:sz w:val="22"/>
          <w:szCs w:val="22"/>
        </w:rPr>
        <w:t xml:space="preserve"> </w:t>
      </w:r>
      <w:r w:rsidRPr="00B5298E">
        <w:rPr>
          <w:rFonts w:ascii="Arial" w:hAnsi="Arial" w:cs="Arial"/>
          <w:b/>
          <w:sz w:val="22"/>
          <w:szCs w:val="22"/>
        </w:rPr>
        <w:t>extrem kompakt, hochpräzise und flexibel integrierbar. Erstmals erfolgt dabei die vollständige 3D-Datenverarbeitung direkt im Sensor. Das bedeutet: weniger Systemaufwand, weniger Datenlast und maximale Performance für effiziente anwendungsnahe Lösungen.</w:t>
      </w:r>
    </w:p>
    <w:p w14:paraId="39D57AA6"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Die Laserscanner scanCONTROL 8500 definieren die industrielle 3D-Messtechnik neu. Als kleinster SMART 3D-Laserscanner seiner Klasse mit 4K-Auflösung vereint die Serie maximale Messleistung mit minimalem Platzbedarf und schafft damit beste Voraussetzungen für hochpräzise Inline-Messaufgaben in modernen Produktionsumgebungen.</w:t>
      </w:r>
    </w:p>
    <w:p w14:paraId="4DCF0DCB"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
          <w:bCs/>
          <w:sz w:val="22"/>
          <w:szCs w:val="22"/>
        </w:rPr>
        <w:t>Integrierte 3D-Datenverarbeitung für maximale Flexibilität</w:t>
      </w:r>
    </w:p>
    <w:p w14:paraId="1B50F645"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Ein entscheidender Vorteil ist die integrierte 3D-Datenverarbeitung direkt im Sensor. Neben der 2D-Auswertung können auch aus 3D-Daten Messwerte vollständig im Sensor berechnet und direkt über Industrial Ethernet an eine Steuerung übergeben werden. Alternativ lassen sich kalibrierte 3D-Punktewolken oder 2D-Profildaten für die externe Weiterverarbeitung ausgeben. Anwender erhalten damit genau die Daten, die sie für ihre jeweilige Anwendung benötigen – bei minimaler Datenlast und maximaler Flexibilität.</w:t>
      </w:r>
    </w:p>
    <w:p w14:paraId="0C048086"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
          <w:bCs/>
          <w:sz w:val="22"/>
          <w:szCs w:val="22"/>
        </w:rPr>
        <w:t>Maximale Integrationsfreiheit durch ultrakompakte Bauform</w:t>
      </w:r>
    </w:p>
    <w:p w14:paraId="046CD3D5" w14:textId="77777777" w:rsid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 xml:space="preserve">Dank ihrer außergewöhnlich kompakten Bauform bieten die scanCONTROL 8500 Laserscanner ein hohes Maß an Integrationsfreiheit. Sie sind bis zu 4,8-mal kompakter als vergleichbare Systeme und lassen sich dadurch deutlich einfacher in Maschinen, Anlagen sowie Retrofit-Konzepte integrieren. Das </w:t>
      </w:r>
    </w:p>
    <w:p w14:paraId="567A6677" w14:textId="77777777" w:rsidR="00B5298E" w:rsidRDefault="00B5298E" w:rsidP="00B5298E">
      <w:pPr>
        <w:pStyle w:val="StandardWeb"/>
        <w:spacing w:line="360" w:lineRule="auto"/>
        <w:rPr>
          <w:rFonts w:ascii="Arial" w:hAnsi="Arial" w:cs="Arial"/>
          <w:bCs/>
          <w:sz w:val="22"/>
          <w:szCs w:val="22"/>
        </w:rPr>
      </w:pPr>
    </w:p>
    <w:p w14:paraId="615D8449" w14:textId="77777777" w:rsidR="00B5298E" w:rsidRDefault="00B5298E" w:rsidP="00B5298E">
      <w:pPr>
        <w:pStyle w:val="StandardWeb"/>
        <w:spacing w:line="360" w:lineRule="auto"/>
        <w:rPr>
          <w:rFonts w:ascii="Arial" w:hAnsi="Arial" w:cs="Arial"/>
          <w:bCs/>
          <w:sz w:val="22"/>
          <w:szCs w:val="22"/>
        </w:rPr>
      </w:pPr>
    </w:p>
    <w:p w14:paraId="23C344C9" w14:textId="30B9C23E"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reduziert den Konstruktions- und Integrationsaufwand und schafft mehr Freiraum im Maschinenlayout.</w:t>
      </w:r>
    </w:p>
    <w:p w14:paraId="15329E07"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
          <w:bCs/>
          <w:sz w:val="22"/>
          <w:szCs w:val="22"/>
        </w:rPr>
        <w:t>4K-Auflösung mit echter Nutzbarkeit</w:t>
      </w:r>
    </w:p>
    <w:p w14:paraId="51E51F33"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Für hohe Messgenauigkeit sorgen die neue 4K-Sensormatrix mit bis zu 4.224 Messpunkten pro Profil sowie eine Profilfrequenz von bis zu 10 kHz und bis zu 25 Millionen Punkten pro Sekunde. Entscheidend ist dabei die tatsächliche Nutzbarkeit: Die Optik des Sensors ist konsequent darauf ausgelegt, die 4K-Auflösung vollständig auszuschöpfen. So entstehen selbst bei komplexen Strukturen präzise und zuverlässige Messergebnisse.</w:t>
      </w:r>
    </w:p>
    <w:p w14:paraId="5DEACB41"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
          <w:bCs/>
          <w:sz w:val="22"/>
          <w:szCs w:val="22"/>
        </w:rPr>
        <w:t>Stabile Messergebnisse auch auf anspruchsvollen Oberflächen</w:t>
      </w:r>
    </w:p>
    <w:p w14:paraId="138473C1"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Ein weiteres Highlight ist die innovative Green-Laser-Technologie. Sie vereint die Stärken roter und blauer Laser und ermöglicht dadurch kürzere Belichtungszeiten, reduziertes Rauschen sowie einen geringeren Einfluss von Fremdlicht. Gleichzeitig profitieren Anwender von einer hohen Flexibilität bei wechselnden Materialien und Oberflächen. Das macht die Sensoren besonders vielseitig für unterschiedlichste Anwendungen im Maschinenbau, der Automatisierungstechnik, der Batteriefertigung sowie der Robotik, Elektronikproduktion und Medizintechnik.</w:t>
      </w:r>
    </w:p>
    <w:p w14:paraId="5B595F3F"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
          <w:bCs/>
          <w:sz w:val="22"/>
          <w:szCs w:val="22"/>
        </w:rPr>
        <w:t>Für moderne Produktionsprozesse entwickelt</w:t>
      </w:r>
    </w:p>
    <w:p w14:paraId="0EA7CD34" w14:textId="77777777" w:rsidR="00B5298E" w:rsidRPr="00B5298E" w:rsidRDefault="00B5298E" w:rsidP="00B5298E">
      <w:pPr>
        <w:pStyle w:val="StandardWeb"/>
        <w:spacing w:line="360" w:lineRule="auto"/>
        <w:rPr>
          <w:rFonts w:ascii="Arial" w:hAnsi="Arial" w:cs="Arial"/>
          <w:bCs/>
          <w:sz w:val="22"/>
          <w:szCs w:val="22"/>
        </w:rPr>
      </w:pPr>
      <w:r w:rsidRPr="00B5298E">
        <w:rPr>
          <w:rFonts w:ascii="Arial" w:hAnsi="Arial" w:cs="Arial"/>
          <w:bCs/>
          <w:sz w:val="22"/>
          <w:szCs w:val="22"/>
        </w:rPr>
        <w:t>Die Serie reicht vom scanCONTROL 8200 mit attraktivem Preis-Leistungs-Verhältnis bis zum High-Performance-Modell scanCONTROL 8500 und ist jeweils in den Messbereichen 25, 50 und 100 mm erhältlich. Die scanCONTROL 8500 Sensoren stehen dabei für eine neue Generation der Laser-Profilmesstechnik: Kompakter. Flexibler. Leistungsfähiger.</w:t>
      </w:r>
    </w:p>
    <w:p w14:paraId="54C02718" w14:textId="77777777" w:rsidR="00B5298E" w:rsidRPr="007E4589" w:rsidRDefault="00B5298E" w:rsidP="007E4589">
      <w:pPr>
        <w:pStyle w:val="StandardWeb"/>
        <w:spacing w:line="360" w:lineRule="auto"/>
        <w:rPr>
          <w:rFonts w:ascii="Arial" w:hAnsi="Arial" w:cs="Arial"/>
          <w:bCs/>
          <w:sz w:val="22"/>
          <w:szCs w:val="22"/>
        </w:rPr>
      </w:pPr>
    </w:p>
    <w:p w14:paraId="76EB9AF1" w14:textId="77777777" w:rsidR="00B5298E" w:rsidRDefault="00B5298E" w:rsidP="00D73B30">
      <w:pPr>
        <w:pStyle w:val="StandardWeb"/>
        <w:spacing w:line="360" w:lineRule="auto"/>
        <w:ind w:left="3540" w:firstLine="708"/>
        <w:rPr>
          <w:rFonts w:ascii="Arial" w:hAnsi="Arial" w:cs="Arial"/>
          <w:i/>
          <w:sz w:val="22"/>
          <w:szCs w:val="22"/>
          <w:lang w:eastAsia="en-US"/>
        </w:rPr>
      </w:pPr>
    </w:p>
    <w:p w14:paraId="77F53F36" w14:textId="77777777" w:rsidR="00B5298E" w:rsidRDefault="00B5298E" w:rsidP="00D73B30">
      <w:pPr>
        <w:pStyle w:val="StandardWeb"/>
        <w:spacing w:line="360" w:lineRule="auto"/>
        <w:ind w:left="3540" w:firstLine="708"/>
        <w:rPr>
          <w:rFonts w:ascii="Arial" w:hAnsi="Arial" w:cs="Arial"/>
          <w:i/>
          <w:sz w:val="22"/>
          <w:szCs w:val="22"/>
          <w:lang w:eastAsia="en-US"/>
        </w:rPr>
      </w:pPr>
    </w:p>
    <w:p w14:paraId="22CDE736" w14:textId="3723470D"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B5298E">
        <w:rPr>
          <w:rFonts w:ascii="Arial" w:hAnsi="Arial" w:cs="Arial"/>
          <w:i/>
          <w:sz w:val="22"/>
          <w:szCs w:val="22"/>
          <w:lang w:eastAsia="en-US"/>
        </w:rPr>
        <w:t>3</w:t>
      </w:r>
      <w:r w:rsidR="00F85CA6">
        <w:rPr>
          <w:rFonts w:ascii="Arial" w:hAnsi="Arial" w:cs="Arial"/>
          <w:i/>
          <w:sz w:val="22"/>
          <w:szCs w:val="22"/>
          <w:lang w:eastAsia="en-US"/>
        </w:rPr>
        <w:t>.</w:t>
      </w:r>
      <w:r w:rsidR="00B5298E">
        <w:rPr>
          <w:rFonts w:ascii="Arial" w:hAnsi="Arial" w:cs="Arial"/>
          <w:i/>
          <w:sz w:val="22"/>
          <w:szCs w:val="22"/>
          <w:lang w:eastAsia="en-US"/>
        </w:rPr>
        <w:t>1</w:t>
      </w:r>
      <w:r w:rsidR="00F85CA6">
        <w:rPr>
          <w:rFonts w:ascii="Arial" w:hAnsi="Arial" w:cs="Arial"/>
          <w:i/>
          <w:sz w:val="22"/>
          <w:szCs w:val="22"/>
          <w:lang w:eastAsia="en-US"/>
        </w:rPr>
        <w:t>00</w:t>
      </w:r>
      <w:r w:rsidR="00692B79" w:rsidRPr="002F426A">
        <w:rPr>
          <w:rFonts w:ascii="Arial" w:hAnsi="Arial" w:cs="Arial"/>
          <w:i/>
          <w:sz w:val="22"/>
          <w:szCs w:val="22"/>
          <w:lang w:eastAsia="en-US"/>
        </w:rPr>
        <w:t xml:space="preserve"> Zeichen</w:t>
      </w:r>
    </w:p>
    <w:p w14:paraId="502BD5F0" w14:textId="2E62E705" w:rsidR="006256DF" w:rsidRPr="00D1726E" w:rsidRDefault="00B5298E" w:rsidP="00937FED">
      <w:pPr>
        <w:pStyle w:val="StandardWeb"/>
        <w:spacing w:line="360" w:lineRule="auto"/>
        <w:rPr>
          <w:rFonts w:ascii="Arial" w:hAnsi="Arial" w:cs="Arial"/>
          <w:sz w:val="22"/>
          <w:szCs w:val="22"/>
          <w:shd w:val="clear" w:color="auto" w:fill="FFFFFF"/>
        </w:rPr>
      </w:pPr>
      <w:r>
        <w:rPr>
          <w:rFonts w:ascii="Arial" w:hAnsi="Arial"/>
          <w:noProof/>
          <w:sz w:val="22"/>
          <w:szCs w:val="22"/>
        </w:rPr>
        <w:drawing>
          <wp:inline distT="0" distB="0" distL="0" distR="0" wp14:anchorId="368D5FB4" wp14:editId="23456736">
            <wp:extent cx="4229100" cy="28194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130FAC">
        <w:rPr>
          <w:rFonts w:ascii="Arial" w:hAnsi="Arial"/>
          <w:sz w:val="22"/>
          <w:szCs w:val="22"/>
        </w:rPr>
        <w:t xml:space="preserve"> (</w:t>
      </w:r>
      <w:r w:rsidRPr="00B5298E">
        <w:rPr>
          <w:rFonts w:ascii="Arial" w:hAnsi="Arial" w:cs="Arial"/>
          <w:sz w:val="22"/>
          <w:szCs w:val="22"/>
          <w:shd w:val="clear" w:color="auto" w:fill="FFFFFF"/>
        </w:rPr>
        <w:t>PR668_scanCONTROL_8500</w:t>
      </w:r>
      <w:r w:rsidR="001F1F0C" w:rsidRPr="00130FAC">
        <w:rPr>
          <w:rFonts w:ascii="Arial" w:hAnsi="Arial" w:cs="Arial"/>
          <w:sz w:val="22"/>
          <w:szCs w:val="22"/>
          <w:shd w:val="clear" w:color="auto" w:fill="FFFFFF"/>
        </w:rPr>
        <w:t>.jpg</w:t>
      </w:r>
      <w:r w:rsidR="006256DF" w:rsidRPr="00130FAC">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B5298E"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3" w:history="1">
                      <w:r w:rsidRPr="00F86DF1">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4AC1FA20" w14:textId="77777777" w:rsidR="005028E2" w:rsidRPr="00F86DF1" w:rsidRDefault="00B5298E" w:rsidP="00F86DF1">
                    <w:pPr>
                      <w:pStyle w:val="Fuzeile"/>
                      <w:jc w:val="right"/>
                      <w:rPr>
                        <w:rFonts w:ascii="Swis721 Lt BT" w:hAnsi="Swis721 Lt BT"/>
                        <w:sz w:val="12"/>
                        <w:szCs w:val="12"/>
                      </w:rPr>
                    </w:pPr>
                    <w:hyperlink r:id="rId4" w:history="1">
                      <w:r w:rsidR="003551E6" w:rsidRPr="00F86DF1">
                        <w:rPr>
                          <w:rStyle w:val="Hyperlink"/>
                          <w:rFonts w:ascii="Swis721 Lt BT" w:hAnsi="Swis721 Lt BT"/>
                          <w:sz w:val="12"/>
                          <w:szCs w:val="12"/>
                        </w:rPr>
                        <w:t>www.micro-epsilon.de/presse</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B5298E"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722781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4" Type="http://schemas.openxmlformats.org/officeDocument/2006/relationships/hyperlink" Target="http://www.micro-epsilon.de/presse"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3</Pages>
  <Words>446</Words>
  <Characters>2815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43</cp:revision>
  <dcterms:created xsi:type="dcterms:W3CDTF">2025-03-20T12:09:00Z</dcterms:created>
  <dcterms:modified xsi:type="dcterms:W3CDTF">2026-04-09T06:17:00Z</dcterms:modified>
</cp:coreProperties>
</file>