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4437F4C9" w:rsidR="00692B79" w:rsidRPr="00231E05" w:rsidRDefault="00692B79" w:rsidP="00692B79">
      <w:pPr>
        <w:rPr>
          <w:rFonts w:ascii="Arial" w:hAnsi="Arial" w:cs="Arial"/>
        </w:rPr>
      </w:pPr>
      <w:r w:rsidRPr="00231E05">
        <w:rPr>
          <w:rFonts w:ascii="Arial" w:hAnsi="Arial" w:cs="Arial"/>
        </w:rPr>
        <w:t xml:space="preserve">Nr. </w:t>
      </w:r>
      <w:r w:rsidR="00F85CA6">
        <w:rPr>
          <w:rFonts w:ascii="Arial" w:hAnsi="Arial" w:cs="Arial"/>
        </w:rPr>
        <w:t>6</w:t>
      </w:r>
      <w:r w:rsidR="00E657BA">
        <w:rPr>
          <w:rFonts w:ascii="Arial" w:hAnsi="Arial" w:cs="Arial"/>
        </w:rPr>
        <w:t>72</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2DED46EF" w14:textId="77777777" w:rsidR="00E657BA" w:rsidRPr="00E657BA" w:rsidRDefault="00E657BA" w:rsidP="00E657BA">
      <w:pPr>
        <w:pStyle w:val="StandardWeb"/>
        <w:spacing w:line="360" w:lineRule="auto"/>
        <w:rPr>
          <w:rFonts w:ascii="Arial" w:hAnsi="Arial" w:cs="Arial"/>
          <w:b/>
          <w:bCs/>
          <w:sz w:val="32"/>
          <w:szCs w:val="32"/>
        </w:rPr>
      </w:pPr>
      <w:r w:rsidRPr="00E657BA">
        <w:rPr>
          <w:rFonts w:ascii="Arial" w:hAnsi="Arial" w:cs="Arial"/>
          <w:b/>
          <w:bCs/>
          <w:sz w:val="32"/>
          <w:szCs w:val="32"/>
        </w:rPr>
        <w:t>Kapazitive Präzision für anspruchsvolle Umgebungen</w:t>
      </w:r>
    </w:p>
    <w:p w14:paraId="5D0B045C" w14:textId="77777777" w:rsidR="00E657BA" w:rsidRDefault="00E657BA" w:rsidP="00B5298E">
      <w:pPr>
        <w:pStyle w:val="StandardWeb"/>
        <w:spacing w:line="360" w:lineRule="auto"/>
        <w:rPr>
          <w:rFonts w:ascii="Arial" w:hAnsi="Arial" w:cs="Arial"/>
          <w:b/>
          <w:sz w:val="22"/>
          <w:szCs w:val="22"/>
        </w:rPr>
      </w:pPr>
      <w:r w:rsidRPr="00E657BA">
        <w:rPr>
          <w:rFonts w:ascii="Arial" w:hAnsi="Arial" w:cs="Arial"/>
          <w:b/>
          <w:sz w:val="22"/>
          <w:szCs w:val="22"/>
        </w:rPr>
        <w:t>Mit den neuen capaNCDT CSH/SE Sensoren erweitert Micro-Epsilon das Portfolio kapazitiver Wegsensoren um besonders robuste Modelle für extreme Einsatzbedingungen. Ergänzend sorgen neue, kompakte Spaltsensoren für mehr Integrationsfreiheit bei hochpräzisen Spaltmessungen.</w:t>
      </w:r>
    </w:p>
    <w:p w14:paraId="043B7632" w14:textId="77777777" w:rsidR="00E657BA" w:rsidRPr="00E657BA" w:rsidRDefault="00E657BA" w:rsidP="00E657BA">
      <w:pPr>
        <w:pStyle w:val="StandardWeb"/>
        <w:spacing w:line="360" w:lineRule="auto"/>
        <w:rPr>
          <w:rFonts w:ascii="Arial" w:hAnsi="Arial" w:cs="Arial"/>
          <w:bCs/>
          <w:sz w:val="22"/>
          <w:szCs w:val="22"/>
        </w:rPr>
      </w:pPr>
      <w:r w:rsidRPr="00E657BA">
        <w:rPr>
          <w:rFonts w:ascii="Arial" w:hAnsi="Arial" w:cs="Arial"/>
          <w:bCs/>
          <w:sz w:val="22"/>
          <w:szCs w:val="22"/>
        </w:rPr>
        <w:t>Die kapazitiven Wegsensoren der capaNCDT Reihe stehen für höchste Präzision, Stabilität und Vielseitigkeit. Mit Auflösungen bis 0,03 nm, kompakter Bauweise, Multi-Channel-Fähigkeit und OEM-tauglichen Lösungen eignet sich das Portfolio für unterschiedlichste Anwendungen in Industrie, Forschung und Entwicklung. Das weltweit einzigartige Produktprogramm deckt zudem extreme Temperaturbereiche von -270 bis +800 °C ab und bietet passende Sensoren für Standard- wie Spezialanwendungen.</w:t>
      </w:r>
    </w:p>
    <w:p w14:paraId="78321BDA" w14:textId="77777777" w:rsidR="00E657BA" w:rsidRPr="00E657BA" w:rsidRDefault="00E657BA" w:rsidP="00E657BA">
      <w:pPr>
        <w:pStyle w:val="StandardWeb"/>
        <w:spacing w:line="360" w:lineRule="auto"/>
        <w:rPr>
          <w:rFonts w:ascii="Arial" w:hAnsi="Arial" w:cs="Arial"/>
          <w:bCs/>
          <w:sz w:val="22"/>
          <w:szCs w:val="22"/>
        </w:rPr>
      </w:pPr>
      <w:r w:rsidRPr="00E657BA">
        <w:rPr>
          <w:rFonts w:ascii="Arial" w:hAnsi="Arial" w:cs="Arial"/>
          <w:b/>
          <w:bCs/>
          <w:sz w:val="22"/>
          <w:szCs w:val="22"/>
        </w:rPr>
        <w:t>Neue Sensoren für extreme Umgebungen</w:t>
      </w:r>
    </w:p>
    <w:p w14:paraId="3563632C" w14:textId="77777777" w:rsidR="00E657BA" w:rsidRDefault="00E657BA" w:rsidP="00E657BA">
      <w:pPr>
        <w:pStyle w:val="StandardWeb"/>
        <w:spacing w:line="360" w:lineRule="auto"/>
        <w:rPr>
          <w:rFonts w:ascii="Arial" w:hAnsi="Arial" w:cs="Arial"/>
          <w:bCs/>
          <w:sz w:val="22"/>
          <w:szCs w:val="22"/>
        </w:rPr>
      </w:pPr>
      <w:r w:rsidRPr="00E657BA">
        <w:rPr>
          <w:rFonts w:ascii="Arial" w:hAnsi="Arial" w:cs="Arial"/>
          <w:bCs/>
          <w:sz w:val="22"/>
          <w:szCs w:val="22"/>
        </w:rPr>
        <w:t>Mit der neuen CSH/SE Reihe erweitert Micro-Epsilon das Portfolio um Sensoren für besonders anspruchsvolle Einsatzbedingungen. Die Serie umfasst 5 zylindrische Sensoren sowie 7 Modelle mit flacher Bauform mit Messbereichen von 0,2 bis 5 mm. Die Sensoren basieren auf den bewährten CSH-Standardmodellen und bieten eine annähernd identische Bauform sowie gleiche Kabelabmessungen. Gleichzeitig sind sie im Aufbau konsequent auf besondere Einsatzbedingungen ausgelegt – von Ultrahochvakuum über Reinraum-Anwendungen bis hin zu starken Magnetfeldern und extremen Temperaturen.</w:t>
      </w:r>
    </w:p>
    <w:p w14:paraId="542D996E" w14:textId="77777777" w:rsidR="00E657BA" w:rsidRDefault="00E657BA" w:rsidP="00E657BA">
      <w:pPr>
        <w:pStyle w:val="StandardWeb"/>
        <w:spacing w:line="360" w:lineRule="auto"/>
        <w:rPr>
          <w:rFonts w:ascii="Arial" w:hAnsi="Arial" w:cs="Arial"/>
          <w:bCs/>
          <w:sz w:val="22"/>
          <w:szCs w:val="22"/>
        </w:rPr>
      </w:pPr>
    </w:p>
    <w:p w14:paraId="3B66C74A" w14:textId="77777777" w:rsidR="00E657BA" w:rsidRDefault="00E657BA" w:rsidP="00E657BA">
      <w:pPr>
        <w:pStyle w:val="StandardWeb"/>
        <w:spacing w:line="360" w:lineRule="auto"/>
        <w:rPr>
          <w:rFonts w:ascii="Arial" w:hAnsi="Arial" w:cs="Arial"/>
          <w:bCs/>
          <w:sz w:val="22"/>
          <w:szCs w:val="22"/>
        </w:rPr>
      </w:pPr>
    </w:p>
    <w:p w14:paraId="7A802343" w14:textId="77777777" w:rsidR="00E657BA" w:rsidRDefault="00E657BA" w:rsidP="00E657BA">
      <w:pPr>
        <w:pStyle w:val="StandardWeb"/>
        <w:spacing w:line="360" w:lineRule="auto"/>
        <w:rPr>
          <w:rFonts w:ascii="Arial" w:hAnsi="Arial" w:cs="Arial"/>
          <w:bCs/>
          <w:sz w:val="22"/>
          <w:szCs w:val="22"/>
        </w:rPr>
      </w:pPr>
    </w:p>
    <w:p w14:paraId="3FCB6D25" w14:textId="77777777" w:rsidR="00E657BA" w:rsidRPr="00E657BA" w:rsidRDefault="00E657BA" w:rsidP="00E657BA">
      <w:pPr>
        <w:pStyle w:val="StandardWeb"/>
        <w:spacing w:line="360" w:lineRule="auto"/>
        <w:rPr>
          <w:rFonts w:ascii="Arial" w:hAnsi="Arial" w:cs="Arial"/>
          <w:bCs/>
          <w:sz w:val="22"/>
          <w:szCs w:val="22"/>
        </w:rPr>
      </w:pPr>
    </w:p>
    <w:p w14:paraId="40E054E5" w14:textId="77777777" w:rsidR="00E657BA" w:rsidRPr="00E657BA" w:rsidRDefault="00E657BA" w:rsidP="00E657BA">
      <w:pPr>
        <w:pStyle w:val="StandardWeb"/>
        <w:spacing w:line="360" w:lineRule="auto"/>
        <w:rPr>
          <w:rFonts w:ascii="Arial" w:hAnsi="Arial" w:cs="Arial"/>
          <w:bCs/>
          <w:sz w:val="22"/>
          <w:szCs w:val="22"/>
        </w:rPr>
      </w:pPr>
      <w:r w:rsidRPr="00E657BA">
        <w:rPr>
          <w:rFonts w:ascii="Arial" w:hAnsi="Arial" w:cs="Arial"/>
          <w:b/>
          <w:bCs/>
          <w:sz w:val="22"/>
          <w:szCs w:val="22"/>
        </w:rPr>
        <w:t>Entwickelt für extreme Bedingungen</w:t>
      </w:r>
    </w:p>
    <w:p w14:paraId="79259AB9" w14:textId="77777777" w:rsidR="00E657BA" w:rsidRPr="00E657BA" w:rsidRDefault="00E657BA" w:rsidP="00E657BA">
      <w:pPr>
        <w:pStyle w:val="StandardWeb"/>
        <w:spacing w:line="360" w:lineRule="auto"/>
        <w:rPr>
          <w:rFonts w:ascii="Arial" w:hAnsi="Arial" w:cs="Arial"/>
          <w:bCs/>
          <w:sz w:val="22"/>
          <w:szCs w:val="22"/>
        </w:rPr>
      </w:pPr>
      <w:r w:rsidRPr="00E657BA">
        <w:rPr>
          <w:rFonts w:ascii="Arial" w:hAnsi="Arial" w:cs="Arial"/>
          <w:bCs/>
          <w:sz w:val="22"/>
          <w:szCs w:val="22"/>
        </w:rPr>
        <w:t>Die SE-Sensoren decken einen Temperaturbereich von -270 bis +200 °C ab und überzeugen dabei mit exzellenter Temperaturstabilität. Durch ihr nicht-magnetisches Titangehäuse eignen sie sich besonders für Anwendungen nahe starker Magnetfelder, beispielsweise in der Forschung, Kryotechnik oder Luft- und Raumfahrt. Das integrierte Kabel ist äußerst ausgasungsarm, temperaturbeständig und mechanisch belastbar.</w:t>
      </w:r>
    </w:p>
    <w:p w14:paraId="32AD9AA0" w14:textId="77777777" w:rsidR="00E657BA" w:rsidRPr="00E657BA" w:rsidRDefault="00E657BA" w:rsidP="00E657BA">
      <w:pPr>
        <w:pStyle w:val="StandardWeb"/>
        <w:spacing w:line="360" w:lineRule="auto"/>
        <w:rPr>
          <w:rFonts w:ascii="Arial" w:hAnsi="Arial" w:cs="Arial"/>
          <w:bCs/>
          <w:sz w:val="22"/>
          <w:szCs w:val="22"/>
        </w:rPr>
      </w:pPr>
      <w:r w:rsidRPr="00E657BA">
        <w:rPr>
          <w:rFonts w:ascii="Arial" w:hAnsi="Arial" w:cs="Arial"/>
          <w:b/>
          <w:bCs/>
          <w:sz w:val="22"/>
          <w:szCs w:val="22"/>
        </w:rPr>
        <w:t>Optimal vorbereitet für Vakuum und Reinraum</w:t>
      </w:r>
    </w:p>
    <w:p w14:paraId="4911C9DC" w14:textId="77777777" w:rsidR="00E657BA" w:rsidRPr="00E657BA" w:rsidRDefault="00E657BA" w:rsidP="00E657BA">
      <w:pPr>
        <w:pStyle w:val="StandardWeb"/>
        <w:spacing w:line="360" w:lineRule="auto"/>
        <w:rPr>
          <w:rFonts w:ascii="Arial" w:hAnsi="Arial" w:cs="Arial"/>
          <w:bCs/>
          <w:sz w:val="22"/>
          <w:szCs w:val="22"/>
        </w:rPr>
      </w:pPr>
      <w:r w:rsidRPr="00E657BA">
        <w:rPr>
          <w:rFonts w:ascii="Arial" w:hAnsi="Arial" w:cs="Arial"/>
          <w:bCs/>
          <w:sz w:val="22"/>
          <w:szCs w:val="22"/>
        </w:rPr>
        <w:t>Für den Einsatz in Vakuum- und Reinraum-Applikationen werden die SE-Sensoren vor der Auslieferung besonders gereinigt. Die Materialauswahl ist auf geringstmögliche Kontamination ausgelegt und optimal für Rest-Gas-Analysen vorbereitet. Dadurch eignen sich die Sensoren für Ultrahochvakuum-Anwendungen bis 10</w:t>
      </w:r>
      <w:r w:rsidRPr="00E657BA">
        <w:rPr>
          <w:rFonts w:ascii="Arial" w:hAnsi="Arial" w:cs="Arial"/>
          <w:bCs/>
          <w:sz w:val="22"/>
          <w:szCs w:val="22"/>
          <w:vertAlign w:val="superscript"/>
        </w:rPr>
        <w:t>-10</w:t>
      </w:r>
      <w:r w:rsidRPr="00E657BA">
        <w:rPr>
          <w:rFonts w:ascii="Arial" w:hAnsi="Arial" w:cs="Arial"/>
          <w:bCs/>
          <w:sz w:val="22"/>
          <w:szCs w:val="22"/>
        </w:rPr>
        <w:t xml:space="preserve"> mbar, beispielsweise in Teilchenbeschleunigern, Halbleiteranlagen oder Prozessen der chemischen Dampfabscheidung.</w:t>
      </w:r>
    </w:p>
    <w:p w14:paraId="4A79DFAD" w14:textId="77777777" w:rsidR="00E657BA" w:rsidRPr="00E657BA" w:rsidRDefault="00E657BA" w:rsidP="00E657BA">
      <w:pPr>
        <w:pStyle w:val="StandardWeb"/>
        <w:spacing w:line="360" w:lineRule="auto"/>
        <w:rPr>
          <w:rFonts w:ascii="Arial" w:hAnsi="Arial" w:cs="Arial"/>
          <w:bCs/>
          <w:sz w:val="22"/>
          <w:szCs w:val="22"/>
        </w:rPr>
      </w:pPr>
      <w:r w:rsidRPr="00E657BA">
        <w:rPr>
          <w:rFonts w:ascii="Arial" w:hAnsi="Arial" w:cs="Arial"/>
          <w:b/>
          <w:bCs/>
          <w:sz w:val="22"/>
          <w:szCs w:val="22"/>
        </w:rPr>
        <w:t>Neue Spaltsensoren für mehr Integrationsfreiheit</w:t>
      </w:r>
    </w:p>
    <w:p w14:paraId="77F53F36" w14:textId="6330FA55" w:rsidR="00B5298E" w:rsidRPr="00E657BA" w:rsidRDefault="00E657BA" w:rsidP="00E657BA">
      <w:pPr>
        <w:pStyle w:val="StandardWeb"/>
        <w:spacing w:line="360" w:lineRule="auto"/>
        <w:rPr>
          <w:rFonts w:ascii="Arial" w:hAnsi="Arial" w:cs="Arial"/>
          <w:bCs/>
          <w:sz w:val="22"/>
          <w:szCs w:val="22"/>
        </w:rPr>
      </w:pPr>
      <w:r w:rsidRPr="00E657BA">
        <w:rPr>
          <w:rFonts w:ascii="Arial" w:hAnsi="Arial" w:cs="Arial"/>
          <w:bCs/>
          <w:sz w:val="22"/>
          <w:szCs w:val="22"/>
        </w:rPr>
        <w:t>Neben den SE-Sensoren erweitert Micro-Epsilon auch das Portfolio der kapazitiven Spaltsensoren. Die neuen Modelle CSG-0,5/CRg2,0, CSG-1/CRg2,0 und CSG-1/90/CRg2,0 bieten eine deutlich kompaktere Bauform als bisherige CSG-Sensoren. Das Modell CSG-1/90/CRg2,0 zeigt zusätzlich die hohe Anpassungsfähigkeit der Sensoren durch eine seitlich abgehende Messfläche. Damit lassen sich präzise Spaltmessungen auch bei besonders begrenztem Bauraum zuverlässig realisieren. Passend zur Portfolioerweiterung erscheint der runderneuerte capaNCDT Katalog mit neuen Inhalten, Darstellungen und Visualisierungen.</w:t>
      </w:r>
    </w:p>
    <w:p w14:paraId="22CDE736" w14:textId="3B4886BB"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B5298E">
        <w:rPr>
          <w:rFonts w:ascii="Arial" w:hAnsi="Arial" w:cs="Arial"/>
          <w:i/>
          <w:sz w:val="22"/>
          <w:szCs w:val="22"/>
          <w:lang w:eastAsia="en-US"/>
        </w:rPr>
        <w:t>3</w:t>
      </w:r>
      <w:r w:rsidR="00F85CA6">
        <w:rPr>
          <w:rFonts w:ascii="Arial" w:hAnsi="Arial" w:cs="Arial"/>
          <w:i/>
          <w:sz w:val="22"/>
          <w:szCs w:val="22"/>
          <w:lang w:eastAsia="en-US"/>
        </w:rPr>
        <w:t>.</w:t>
      </w:r>
      <w:r w:rsidR="00E66BC0">
        <w:rPr>
          <w:rFonts w:ascii="Arial" w:hAnsi="Arial" w:cs="Arial"/>
          <w:i/>
          <w:sz w:val="22"/>
          <w:szCs w:val="22"/>
          <w:lang w:eastAsia="en-US"/>
        </w:rPr>
        <w:t>0</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4CFE7486" w14:textId="77777777" w:rsidR="00E657BA" w:rsidRDefault="00E657BA" w:rsidP="00D73B30">
      <w:pPr>
        <w:pStyle w:val="StandardWeb"/>
        <w:spacing w:line="360" w:lineRule="auto"/>
        <w:ind w:left="3540" w:firstLine="708"/>
        <w:rPr>
          <w:rFonts w:ascii="Arial" w:hAnsi="Arial" w:cs="Arial"/>
          <w:i/>
          <w:sz w:val="22"/>
          <w:szCs w:val="22"/>
          <w:lang w:eastAsia="en-US"/>
        </w:rPr>
      </w:pPr>
    </w:p>
    <w:p w14:paraId="383C62EF" w14:textId="77777777" w:rsidR="00E657BA" w:rsidRDefault="00E657BA" w:rsidP="00D73B30">
      <w:pPr>
        <w:pStyle w:val="StandardWeb"/>
        <w:spacing w:line="360" w:lineRule="auto"/>
        <w:ind w:left="3540" w:firstLine="708"/>
        <w:rPr>
          <w:rFonts w:ascii="Arial" w:hAnsi="Arial" w:cs="Arial"/>
          <w:i/>
          <w:sz w:val="22"/>
          <w:szCs w:val="22"/>
          <w:lang w:eastAsia="en-US"/>
        </w:rPr>
      </w:pPr>
    </w:p>
    <w:p w14:paraId="0C381D70" w14:textId="77777777" w:rsidR="00E657BA" w:rsidRDefault="00E657BA" w:rsidP="00D73B30">
      <w:pPr>
        <w:pStyle w:val="StandardWeb"/>
        <w:spacing w:line="360" w:lineRule="auto"/>
        <w:ind w:left="3540" w:firstLine="708"/>
        <w:rPr>
          <w:rFonts w:ascii="Arial" w:hAnsi="Arial" w:cs="Arial"/>
          <w:i/>
          <w:sz w:val="22"/>
          <w:szCs w:val="22"/>
          <w:lang w:eastAsia="en-US"/>
        </w:rPr>
      </w:pPr>
    </w:p>
    <w:p w14:paraId="502BD5F0" w14:textId="04207EE6" w:rsidR="006256DF" w:rsidRPr="00E657BA" w:rsidRDefault="00E657BA" w:rsidP="00937FED">
      <w:pPr>
        <w:pStyle w:val="StandardWeb"/>
        <w:spacing w:line="360" w:lineRule="auto"/>
        <w:rPr>
          <w:rFonts w:ascii="Arial" w:hAnsi="Arial" w:cs="Arial"/>
          <w:sz w:val="22"/>
          <w:szCs w:val="22"/>
          <w:shd w:val="clear" w:color="auto" w:fill="FFFFFF"/>
          <w:lang w:val="en-GB"/>
        </w:rPr>
      </w:pPr>
      <w:r>
        <w:rPr>
          <w:rFonts w:ascii="Arial" w:hAnsi="Arial"/>
          <w:noProof/>
          <w:sz w:val="22"/>
          <w:szCs w:val="22"/>
        </w:rPr>
        <w:drawing>
          <wp:inline distT="0" distB="0" distL="0" distR="0" wp14:anchorId="6DB0F2C0" wp14:editId="3B194C76">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E657BA">
        <w:rPr>
          <w:rFonts w:ascii="Arial" w:hAnsi="Arial"/>
          <w:sz w:val="22"/>
          <w:szCs w:val="22"/>
          <w:lang w:val="en-GB"/>
        </w:rPr>
        <w:t xml:space="preserve"> (</w:t>
      </w:r>
      <w:r w:rsidRPr="00E657BA">
        <w:rPr>
          <w:rFonts w:ascii="Arial" w:hAnsi="Arial" w:cs="Arial"/>
          <w:sz w:val="22"/>
          <w:szCs w:val="22"/>
          <w:shd w:val="clear" w:color="auto" w:fill="FFFFFF"/>
          <w:lang w:val="en-GB"/>
        </w:rPr>
        <w:t>PR672_capaNCDT-CSH-SE</w:t>
      </w:r>
      <w:r w:rsidR="001F1F0C" w:rsidRPr="00E657BA">
        <w:rPr>
          <w:rFonts w:ascii="Arial" w:hAnsi="Arial" w:cs="Arial"/>
          <w:sz w:val="22"/>
          <w:szCs w:val="22"/>
          <w:shd w:val="clear" w:color="auto" w:fill="FFFFFF"/>
          <w:lang w:val="en-GB"/>
        </w:rPr>
        <w:t>.jpg</w:t>
      </w:r>
      <w:r w:rsidR="006256DF" w:rsidRPr="00E657BA">
        <w:rPr>
          <w:rFonts w:ascii="Arial" w:hAnsi="Arial" w:cs="Arial"/>
          <w:sz w:val="22"/>
          <w:szCs w:val="22"/>
          <w:lang w:val="en-GB"/>
        </w:rPr>
        <w:t>)</w:t>
      </w:r>
    </w:p>
    <w:sectPr w:rsidR="006256DF" w:rsidRPr="00E657BA"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E66BC0"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E66BC0"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E66BC0"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4068491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7B"/>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D1A74"/>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4F78"/>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476"/>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5298E"/>
    <w:rsid w:val="00B67200"/>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657BA"/>
    <w:rsid w:val="00E66BC0"/>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2DF7"/>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4862">
      <w:bodyDiv w:val="1"/>
      <w:marLeft w:val="0"/>
      <w:marRight w:val="0"/>
      <w:marTop w:val="0"/>
      <w:marBottom w:val="0"/>
      <w:divBdr>
        <w:top w:val="none" w:sz="0" w:space="0" w:color="auto"/>
        <w:left w:val="none" w:sz="0" w:space="0" w:color="auto"/>
        <w:bottom w:val="none" w:sz="0" w:space="0" w:color="auto"/>
        <w:right w:val="none" w:sz="0" w:space="0" w:color="auto"/>
      </w:divBdr>
    </w:div>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77245687">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73376984">
      <w:bodyDiv w:val="1"/>
      <w:marLeft w:val="0"/>
      <w:marRight w:val="0"/>
      <w:marTop w:val="0"/>
      <w:marBottom w:val="0"/>
      <w:divBdr>
        <w:top w:val="none" w:sz="0" w:space="0" w:color="auto"/>
        <w:left w:val="none" w:sz="0" w:space="0" w:color="auto"/>
        <w:bottom w:val="none" w:sz="0" w:space="0" w:color="auto"/>
        <w:right w:val="none" w:sz="0" w:space="0" w:color="auto"/>
      </w:divBdr>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835341752">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62517420">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560750608">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3</Pages>
  <Words>418</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45</cp:revision>
  <dcterms:created xsi:type="dcterms:W3CDTF">2025-03-20T12:09:00Z</dcterms:created>
  <dcterms:modified xsi:type="dcterms:W3CDTF">2026-05-19T06:35:00Z</dcterms:modified>
</cp:coreProperties>
</file>